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s="宋体" w:asciiTheme="majorEastAsia" w:hAnsiTheme="majorEastAsia" w:eastAsiaTheme="majorEastAsia"/>
          <w:sz w:val="28"/>
          <w:szCs w:val="28"/>
          <w:lang w:eastAsia="zh-CN"/>
        </w:rPr>
      </w:pPr>
      <w:r>
        <w:rPr>
          <w:rFonts w:hint="eastAsia" w:cs="宋体" w:asciiTheme="majorEastAsia" w:hAnsiTheme="majorEastAsia" w:eastAsiaTheme="majorEastAsia"/>
          <w:sz w:val="28"/>
          <w:szCs w:val="28"/>
          <w:lang w:eastAsia="zh-CN"/>
        </w:rPr>
        <w:t>附件：</w:t>
      </w:r>
    </w:p>
    <w:p>
      <w:pPr>
        <w:pStyle w:val="2"/>
        <w:jc w:val="center"/>
        <w:rPr>
          <w:rFonts w:hint="eastAsia" w:ascii="黑体" w:hAnsi="黑体" w:eastAsia="黑体" w:cs="黑体"/>
          <w:sz w:val="28"/>
          <w:szCs w:val="28"/>
          <w:lang w:eastAsia="zh-CN"/>
        </w:rPr>
      </w:pPr>
      <w:r>
        <w:rPr>
          <w:rFonts w:hint="eastAsia" w:ascii="黑体" w:hAnsi="黑体" w:eastAsia="黑体" w:cs="黑体"/>
          <w:sz w:val="28"/>
          <w:szCs w:val="28"/>
          <w:lang w:val="en-US" w:eastAsia="zh-CN"/>
        </w:rPr>
        <w:t>四川文理学院新老校区学术报告厅室内全</w:t>
      </w:r>
      <w:bookmarkStart w:id="0" w:name="_GoBack"/>
      <w:bookmarkEnd w:id="0"/>
      <w:r>
        <w:rPr>
          <w:rFonts w:hint="eastAsia" w:ascii="黑体" w:hAnsi="黑体" w:eastAsia="黑体" w:cs="黑体"/>
          <w:sz w:val="28"/>
          <w:szCs w:val="28"/>
          <w:lang w:val="en-US" w:eastAsia="zh-CN"/>
        </w:rPr>
        <w:t>彩显示屏改造</w:t>
      </w:r>
      <w:r>
        <w:rPr>
          <w:rFonts w:hint="eastAsia" w:ascii="黑体" w:hAnsi="黑体" w:eastAsia="黑体" w:cs="黑体"/>
          <w:sz w:val="28"/>
          <w:szCs w:val="28"/>
          <w:lang w:eastAsia="zh-CN"/>
        </w:rPr>
        <w:t>项目清单</w:t>
      </w:r>
    </w:p>
    <w:tbl>
      <w:tblPr>
        <w:tblStyle w:val="7"/>
        <w:tblW w:w="958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29"/>
        <w:gridCol w:w="5099"/>
        <w:gridCol w:w="147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9585" w:type="dxa"/>
            <w:gridSpan w:val="5"/>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一、报告厅室外会标屏p10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序号</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货物名称</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参数</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数量</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7"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户外模组</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kern w:val="0"/>
                <w:sz w:val="28"/>
                <w:szCs w:val="28"/>
                <w:lang w:eastAsia="zh-CN"/>
              </w:rPr>
            </w:pPr>
            <w:r>
              <w:rPr>
                <w:rFonts w:hint="eastAsia" w:ascii="宋体" w:hAnsi="宋体" w:eastAsia="宋体" w:cs="宋体"/>
                <w:b w:val="0"/>
                <w:bCs w:val="0"/>
                <w:color w:val="000000"/>
                <w:kern w:val="0"/>
                <w:sz w:val="28"/>
                <w:szCs w:val="28"/>
              </w:rPr>
              <w:t>屏体尺寸（显示尺寸长10.24m*高0.64m）</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1.像素点间距：10mm</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 xml:space="preserve">         </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2.像素密度：≥10000点/㎡</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 xml:space="preserve"> </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3.像素点形状与尺寸圆形，直径10mm</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4.基色：1R1G(能显示红、黄、绿三色)</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5.扫描方式：1/4扫</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6.单元尺寸：320mm*160mm</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7.单元板分辨率：宽32点×高16点</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8.平均功耗400w</w:t>
            </w:r>
            <w:r>
              <w:rPr>
                <w:rFonts w:hint="eastAsia" w:ascii="宋体" w:hAnsi="宋体" w:eastAsia="宋体" w:cs="宋体"/>
                <w:b w:val="0"/>
                <w:bCs w:val="0"/>
                <w:color w:val="000000"/>
                <w:kern w:val="0"/>
                <w:sz w:val="28"/>
                <w:szCs w:val="28"/>
                <w:lang w:val="en-US" w:eastAsia="zh-CN"/>
              </w:rPr>
              <w:t>,</w:t>
            </w:r>
            <w:r>
              <w:rPr>
                <w:rFonts w:hint="eastAsia" w:ascii="宋体" w:hAnsi="宋体" w:eastAsia="宋体" w:cs="宋体"/>
                <w:b w:val="0"/>
                <w:bCs w:val="0"/>
                <w:color w:val="000000"/>
                <w:kern w:val="0"/>
                <w:sz w:val="28"/>
                <w:szCs w:val="28"/>
              </w:rPr>
              <w:t>最大功耗800w</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8.水平视角≥160°</w:t>
            </w:r>
            <w:r>
              <w:rPr>
                <w:rFonts w:hint="eastAsia" w:ascii="宋体" w:hAnsi="宋体" w:eastAsia="宋体" w:cs="宋体"/>
                <w:b w:val="0"/>
                <w:bCs w:val="0"/>
                <w:color w:val="000000"/>
                <w:kern w:val="0"/>
                <w:sz w:val="28"/>
                <w:szCs w:val="28"/>
                <w:lang w:val="en-US" w:eastAsia="zh-CN"/>
              </w:rPr>
              <w:t>,</w:t>
            </w:r>
            <w:r>
              <w:rPr>
                <w:rFonts w:hint="eastAsia" w:ascii="宋体" w:hAnsi="宋体" w:eastAsia="宋体" w:cs="宋体"/>
                <w:b w:val="0"/>
                <w:bCs w:val="0"/>
                <w:color w:val="000000"/>
                <w:kern w:val="0"/>
                <w:sz w:val="28"/>
                <w:szCs w:val="28"/>
              </w:rPr>
              <w:t xml:space="preserve">垂直视角≥160°  </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9.亮度范围：≥1000cd/㎡</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10.使用寿命：≥100000小时</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11.画面刷新频率：≥1920Hz</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 xml:space="preserve"> </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12.亮度调节方式：软件8级可调</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13.灰度：256级</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14.系统平均无故障时间10000小时</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15.相对温度范围：-20℃—65℃</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工作湿度范围：10—90%RH</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16.带LED播放软件</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17.控制方式：计算机实时控制或者异步控制(U盘+网络)</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18.电源保护具有超温、过流、过压等技术</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19.屏体防护等级：IP65</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 xml:space="preserve">                                                                                                                               20.防高温,防阻燃，防潮</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21.显示单元拼接缝隙：&lt;±1mm</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22.文字数据显示功能：显示稳定,清晰无串绕</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23.图形,动画,视频图象显示功能：显示稳定,清晰无串绕</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24.温升：正常使用达到热平衡温升&lt;45K,绝缘材料温升&lt;70K</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25.模组封装工艺：户外直插或户外表贴</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26.投标产品满足LED显示屏国家和行业标准，具有CCC中国强制性产品认证（提供复印件加盖厂家鲜章）</w:t>
            </w:r>
            <w:r>
              <w:rPr>
                <w:rFonts w:hint="eastAsia" w:ascii="宋体" w:hAnsi="宋体" w:eastAsia="宋体" w:cs="宋体"/>
                <w:b w:val="0"/>
                <w:bCs w:val="0"/>
                <w:color w:val="000000"/>
                <w:kern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sz w:val="28"/>
                <w:szCs w:val="28"/>
                <w:lang w:eastAsia="zh-CN"/>
              </w:rPr>
            </w:pP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27. 提供生产厂家针对本项目技术支持和售后服务保障措施函原件(加盖原生产厂商鲜章)</w:t>
            </w:r>
            <w:r>
              <w:rPr>
                <w:rFonts w:hint="eastAsia" w:ascii="宋体" w:hAnsi="宋体" w:eastAsia="宋体" w:cs="宋体"/>
                <w:b w:val="0"/>
                <w:bCs w:val="0"/>
                <w:color w:val="00000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xml:space="preserve">6.56 </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通风设备</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轴流风机</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显示屏装饰</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屏体外装饰采用镀锌板全装饰，材质要求：不变形、耐酸碱、耐腐蚀、(国标)、背后，四周用铝塑板包边。</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xml:space="preserve">6.56 </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工程布线</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b w:val="0"/>
                <w:bCs w:val="0"/>
                <w:color w:val="000000"/>
                <w:kern w:val="0"/>
                <w:sz w:val="28"/>
                <w:szCs w:val="28"/>
                <w:lang w:eastAsia="zh-CN"/>
              </w:rPr>
            </w:pPr>
            <w:r>
              <w:rPr>
                <w:rFonts w:hint="eastAsia" w:ascii="宋体" w:hAnsi="宋体" w:eastAsia="宋体" w:cs="宋体"/>
                <w:b w:val="0"/>
                <w:bCs w:val="0"/>
                <w:color w:val="000000"/>
                <w:kern w:val="0"/>
                <w:sz w:val="28"/>
                <w:szCs w:val="28"/>
              </w:rPr>
              <w:t>三相五线电源线、超六类网线等</w:t>
            </w:r>
            <w:r>
              <w:rPr>
                <w:rFonts w:hint="eastAsia" w:ascii="宋体" w:hAnsi="宋体" w:eastAsia="宋体" w:cs="宋体"/>
                <w:b w:val="0"/>
                <w:bCs w:val="0"/>
                <w:color w:val="00000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1</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xml:space="preserve">安装调试售后 </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b w:val="0"/>
                <w:bCs w:val="0"/>
                <w:color w:val="000000"/>
                <w:kern w:val="0"/>
                <w:sz w:val="28"/>
                <w:szCs w:val="28"/>
                <w:lang w:eastAsia="zh-CN"/>
              </w:rPr>
            </w:pPr>
            <w:r>
              <w:rPr>
                <w:rFonts w:hint="eastAsia" w:ascii="宋体" w:hAnsi="宋体" w:eastAsia="宋体" w:cs="宋体"/>
                <w:b w:val="0"/>
                <w:bCs w:val="0"/>
                <w:color w:val="000000"/>
                <w:kern w:val="0"/>
                <w:sz w:val="28"/>
                <w:szCs w:val="28"/>
              </w:rPr>
              <w:t>上门安装调试及运送费，售后3年质保</w:t>
            </w:r>
            <w:r>
              <w:rPr>
                <w:rFonts w:hint="eastAsia" w:ascii="宋体" w:hAnsi="宋体" w:eastAsia="宋体" w:cs="宋体"/>
                <w:b w:val="0"/>
                <w:bCs w:val="0"/>
                <w:color w:val="00000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1</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9585" w:type="dxa"/>
            <w:gridSpan w:val="5"/>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二、室内全彩P2.5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序号</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设备名称</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参数</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数量</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全彩LED屏室内表贴模组</w:t>
            </w:r>
          </w:p>
        </w:tc>
        <w:tc>
          <w:tcPr>
            <w:tcW w:w="5099" w:type="dxa"/>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屏一：A厅，屏体尺寸（显示尺寸长7.68m*高2.72m）</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屏二：B厅，屏体尺寸（显示尺寸长3.2m*高2.4m）</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屏三：老校区，屏体尺寸（显示尺寸长3.84m*高2.4m）</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 xml:space="preserve">1.室内表贴全彩屏P2.5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 xml:space="preserve">2.像素间距：2.5mm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3.单元尺寸：320mm*160mm</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4.单元模组分辨率</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128*64</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5.像素密度：160000点/㎡</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 xml:space="preserve">6.三合一LED表贴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 xml:space="preserve">7.像素结构：SMD2121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8.杂点率:≦0.0001</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9.管芯：选用行业知名品牌（科瑞、晶元、光磊、三安、日亚）</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10.硬件防护</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屏体须具抗盐雾（提供第三方检测报告）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11.驱动方式</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恒流驱动，32扫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12.刷新率（Hz）</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 xml:space="preserve">≥3840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13.水平视角≥160°</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 xml:space="preserve">垂直视角≥160°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14.工作温度范围：-10℃—40℃</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工作湿度范围：10—90%RH</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 xml:space="preserve">15.使用寿命：≥100000小时、 平均无故障时间：≥10000小时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16.亮度范围：≥800cd/m2、处理深度≥14bit亮度256级可调</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17.平整度：单元板拼接间距＜0.1mm</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18.均匀性：像素光强、单元板亮度均匀</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亮度/色度均匀性：≥97%（提供第三方检测报告）19.色温（K）：3200—9300可调可调</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 xml:space="preserve">白平衡亮度（nits）：≥1000（色温6500K）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20.灰度级别：16384级</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21.单点亮度校正：有单点色度校正：有发光点中心距偏差：&lt;1%</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22.对比度</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对比度</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50000</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 xml:space="preserve">1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23.换帧频率（Hz）</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50/60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24.平均功耗（W/m2）</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400峰值功耗（W/m2）：1000</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25.像素失控率:验收时为0，3-5年不大于0.0003，5年以后不大于0.0005</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26.信号接口支持：RF,S- VIDEO,RGBHV,YUY,YC&amp;COMPOSITION,ETC</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 xml:space="preserve">27.IP（前/后）：IP30/IP54，模组无焊接脚、芯片元器件无裸露（提供第三方机构出具的检测报告加盖厂商鲜章）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28.为保证产品厂商的实力及信誉：需厂家提供"全国合格评定质量达标信誉品牌"证书。（提供复印件加盖厂家鲜章）</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29.投标产品满足LED显示屏国家和行业标准，具有CCC中国强制性产品认证（提供复印件加盖厂家鲜章）</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30.提供生产厂家针对本项目技术支持和售后服务保障措施函原件(加盖原生产厂商鲜章)</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37.79 </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播控软件</w:t>
            </w:r>
          </w:p>
        </w:tc>
        <w:tc>
          <w:tcPr>
            <w:tcW w:w="5099" w:type="dxa"/>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播控软件应具备多显示屏支持、多屏独立编辑、数据库显示、表格输入、网络功能、后台播放、定时播放和多窗口多任务同时播放等功能；支持Word，Excel和各种格式视频文件，可为节目窗叠加背景音乐；支持图片浏览方式，具备日期、时间、日期+时间、模拟时钟等多种正负计时功能，支持日历透明显示；可自动播放多个任务，具备提供外部程序接口；具备视频源色度、饱和度、亮度、对比；支持所有的动画文件（MPG/MPEG/MPV/MPA/AVI/VCD/SWF/RM/RA/RMJ/ASF）正版软件升级</w:t>
            </w:r>
            <w:r>
              <w:rPr>
                <w:rFonts w:hint="eastAsia" w:ascii="宋体" w:hAnsi="宋体" w:eastAsia="宋体" w:cs="宋体"/>
                <w:b w:val="0"/>
                <w:bCs w:val="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3 </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发送卡</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1.支持130万点带载能力，宽度最大支持3072点，高度最大支持2048点</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2.支持两个千兆网口连接接收卡</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3.支持立体双声道音频输出，音频视频同时切换</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4.支持本地U盘播放</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5.支持本地U盘节目导入播放</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6.支持两个USB接口</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7.支持亮度定时调节、自动调节、手动调节三种调节方式</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8.同步模式支持HDMI信号输入</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9.支持画面锁定与黑屏</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10.支持电源开关屏操作</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11.支持SD卡容量扩充</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12.支持互联网远程集群控制播放</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13.支持多种媒体格式，模拟时钟，动画，图片，文本，走马灯,数字时钟，正负计时，农历媒体等</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14.支持背景透明播放</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15.全面芯片支持：级联模式下支持聚积、集创北方、日月成、明阳、TI、明威、杭州士兰等全系列驱动IC产品</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16.支持全彩静态到32扫</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17.场频60Hz</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18.灰度级数可设置，最高支持16位65536 级灰度</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19.刷新频率：扫描屏可达3840Hz，静态屏可达 6000Hz</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20.支持亮度校正和色度校正</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6</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4</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接收卡</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1.单卡输出RGB数据24组</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2.单卡带载像素为256×226</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3.支持网线通讯状态检测</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4.支持供电电压检测</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5.支持高灰度高刷新和低亮度模式高刷新</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6.支持逐点亮色度校正</w:t>
            </w:r>
            <w:r>
              <w:rPr>
                <w:rFonts w:hint="eastAsia" w:ascii="宋体" w:hAnsi="宋体" w:eastAsia="宋体" w:cs="宋体"/>
                <w:b w:val="0"/>
                <w:bCs w:val="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138</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5</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视频处理器</w:t>
            </w:r>
          </w:p>
        </w:tc>
        <w:tc>
          <w:tcPr>
            <w:tcW w:w="5099" w:type="dxa"/>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LED多窗口拼接器，所有窗口任意拼接、跨屏、叠加、漫游、绽放</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2.无缝切换、淡入淡出切换、融合切换</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3.二种信号源切换方式：一键切换和预选+Take切换</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4.三种自定义双画面模式，模式之间一键切换，任意画中画（PIP / PBP）显示</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5.YUV格式信号分通道颜色调整</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6.输入信号热备份功能，保障输出更稳定可靠</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7.AIAO(Any In Any Out)功能，任意截取任意输出</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8.自定义输入DVI EDID，完美实现点对点显示</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9.自定义输出分辨率，单机水平像素点最高3840，垂直像素点最高1920</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10.DVI Loop兼容macbook，DVI Loop无限级联同步拼接，驱动无限LED屏幕点阵。帧同步技术，输出图像间无错位和延迟</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11.U盘视频文件即插即播，流畅、快捷，支持MKV、TS、AVI、RMVB、MPEG、MPG、VOB、MOV等17种以上视频格式</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12.支持RTC时钟记录功能</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13.支持图片、PPT幻灯片播放，激光笔翻页功能</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14.支持手机、平板、电脑通过WIFI无线影像投屏</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15.支持无线WiFi联网，点播视频，安装应用软件（Android系统）</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br w:type="textWrapping"/>
            </w:r>
            <w:r>
              <w:rPr>
                <w:rFonts w:hint="eastAsia" w:ascii="宋体" w:hAnsi="宋体" w:eastAsia="宋体" w:cs="宋体"/>
                <w:b w:val="0"/>
                <w:bCs w:val="0"/>
                <w:sz w:val="28"/>
                <w:szCs w:val="28"/>
              </w:rPr>
              <w:t>16.支持中文、英语、俄语、西班牙语、韩语五种语言菜单</w:t>
            </w:r>
            <w:r>
              <w:rPr>
                <w:rFonts w:hint="eastAsia" w:ascii="宋体" w:hAnsi="宋体" w:eastAsia="宋体" w:cs="宋体"/>
                <w:b w:val="0"/>
                <w:bCs w:val="0"/>
                <w:sz w:val="28"/>
                <w:szCs w:val="28"/>
                <w:lang w:eastAsia="zh-CN"/>
              </w:rPr>
              <w:t>。</w:t>
            </w:r>
          </w:p>
          <w:p>
            <w:pPr>
              <w:pStyle w:val="2"/>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注：</w:t>
            </w:r>
            <w:r>
              <w:rPr>
                <w:rFonts w:hint="eastAsia" w:ascii="宋体" w:hAnsi="宋体" w:eastAsia="宋体" w:cs="宋体"/>
                <w:b w:val="0"/>
                <w:bCs w:val="0"/>
                <w:color w:val="000000"/>
                <w:kern w:val="0"/>
                <w:sz w:val="28"/>
                <w:szCs w:val="28"/>
              </w:rPr>
              <w:t>支持U盘播放</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6</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播放主机</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1.品牌原装电脑，主板≥B250</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2.CPU：Intel i5-6500，主频≥3.2GHz</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3.内存：4G DDR4</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4.显卡：2G独立显卡</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位宽≥64位</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5.硬盘：1TB 7200RPM</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6.光驱：DVDRW</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7.网卡：集成10/100/1000M以太网卡</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8.扩展槽≥1个PCI-E*16，≥2个PCI-E*1，≥1个PCI</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9.USB接口：6个USB 3.0 接口（为方便使用，其中至少2个接口前置，前置USB3.0接口分离放置，互不干涉）</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10.机箱：MATX立式机箱，体积不大于16L，配置系统风扇，高效散热</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11.电源：110/220V</w:t>
            </w:r>
            <w:r>
              <w:rPr>
                <w:rFonts w:hint="eastAsia" w:ascii="宋体" w:hAnsi="宋体" w:eastAsia="宋体" w:cs="宋体"/>
                <w:b w:val="0"/>
                <w:bCs w:val="0"/>
                <w:kern w:val="0"/>
                <w:sz w:val="28"/>
                <w:szCs w:val="28"/>
                <w:lang w:val="en-US" w:eastAsia="zh-CN"/>
              </w:rPr>
              <w:t xml:space="preserve"> </w:t>
            </w:r>
            <w:r>
              <w:rPr>
                <w:rFonts w:hint="eastAsia" w:ascii="宋体" w:hAnsi="宋体" w:eastAsia="宋体" w:cs="宋体"/>
                <w:b w:val="0"/>
                <w:bCs w:val="0"/>
                <w:kern w:val="0"/>
                <w:sz w:val="28"/>
                <w:szCs w:val="28"/>
              </w:rPr>
              <w:t>180W 85Plus节能电源</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12.显示器</w:t>
            </w:r>
            <w:r>
              <w:rPr>
                <w:rFonts w:hint="eastAsia" w:ascii="宋体" w:hAnsi="宋体" w:eastAsia="宋体" w:cs="宋体"/>
                <w:b w:val="0"/>
                <w:bCs w:val="0"/>
                <w:color w:val="auto"/>
                <w:kern w:val="0"/>
                <w:sz w:val="28"/>
                <w:szCs w:val="28"/>
              </w:rPr>
              <w:t>：同品牌2</w:t>
            </w:r>
            <w:r>
              <w:rPr>
                <w:rFonts w:hint="eastAsia" w:ascii="宋体" w:hAnsi="宋体" w:eastAsia="宋体" w:cs="宋体"/>
                <w:b w:val="0"/>
                <w:bCs w:val="0"/>
                <w:kern w:val="0"/>
                <w:sz w:val="28"/>
                <w:szCs w:val="28"/>
              </w:rPr>
              <w:t xml:space="preserve">1.5寸宽屏幕液晶显示器 </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 xml:space="preserve">    </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13.键盘：防水功能键盘；鼠标：防菌光电鼠标</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14.整机性能：整机防雷检测报告；生产厂商具有国家信息安全（安全工程类一级）资质；平均无故障运行时间80W小时以上。以上认证需提供权威机构认证并加盖厂家公章。</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提供生产厂家针对本项目技术支持和售后服务保障措施函原件(加盖原生产厂商鲜章)</w:t>
            </w:r>
            <w:r>
              <w:rPr>
                <w:rFonts w:hint="eastAsia" w:ascii="宋体" w:hAnsi="宋体" w:eastAsia="宋体" w:cs="宋体"/>
                <w:b w:val="0"/>
                <w:bCs w:val="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4"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7</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配电柜</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工作电压：</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屏体：AC46～54HZ，220V±15%</w:t>
            </w:r>
            <w:r>
              <w:rPr>
                <w:rFonts w:hint="eastAsia" w:ascii="宋体" w:hAnsi="宋体" w:eastAsia="宋体" w:cs="宋体"/>
                <w:b w:val="0"/>
                <w:bCs w:val="0"/>
                <w:kern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配电柜输入：380V±10%（三相五线制），分级上电。具有远程开关LED显示屏、根据环境自动调整亮度功能、声音传输功能</w:t>
            </w:r>
            <w:r>
              <w:rPr>
                <w:rFonts w:hint="eastAsia" w:ascii="宋体" w:hAnsi="宋体" w:eastAsia="宋体" w:cs="宋体"/>
                <w:b w:val="0"/>
                <w:bCs w:val="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2"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8</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显示屏结构</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能够保证承重彩屏重量，无安全隐患(投标方需提供承诺书)。</w:t>
            </w:r>
          </w:p>
          <w:p>
            <w:pPr>
              <w:pStyle w:val="2"/>
              <w:rPr>
                <w:rFonts w:hint="eastAsia" w:ascii="宋体" w:hAnsi="宋体" w:eastAsia="宋体" w:cs="宋体"/>
                <w:b w:val="0"/>
                <w:bCs w:val="0"/>
                <w:sz w:val="28"/>
                <w:szCs w:val="28"/>
                <w:lang w:eastAsia="zh-CN"/>
              </w:rPr>
            </w:pPr>
            <w:r>
              <w:rPr>
                <w:rFonts w:hint="eastAsia" w:ascii="宋体" w:hAnsi="宋体" w:eastAsia="宋体" w:cs="宋体"/>
                <w:b w:val="0"/>
                <w:bCs w:val="0"/>
                <w:kern w:val="0"/>
                <w:sz w:val="28"/>
                <w:szCs w:val="28"/>
                <w:lang w:eastAsia="zh-CN"/>
              </w:rPr>
              <w:t>注：</w:t>
            </w:r>
            <w:r>
              <w:rPr>
                <w:rFonts w:hint="eastAsia" w:ascii="宋体" w:hAnsi="宋体" w:eastAsia="宋体" w:cs="宋体"/>
                <w:b w:val="0"/>
                <w:bCs w:val="0"/>
                <w:kern w:val="0"/>
                <w:sz w:val="28"/>
                <w:szCs w:val="28"/>
              </w:rPr>
              <w:t>其中A厅20.89M</w:t>
            </w:r>
            <w:r>
              <w:rPr>
                <w:rFonts w:hint="eastAsia" w:ascii="宋体" w:hAnsi="宋体" w:eastAsia="宋体" w:cs="宋体"/>
                <w:b w:val="0"/>
                <w:bCs w:val="0"/>
                <w:kern w:val="0"/>
                <w:sz w:val="28"/>
                <w:szCs w:val="28"/>
                <w:vertAlign w:val="superscript"/>
              </w:rPr>
              <w:t>2</w:t>
            </w:r>
            <w:r>
              <w:rPr>
                <w:rFonts w:hint="eastAsia" w:ascii="宋体" w:hAnsi="宋体" w:eastAsia="宋体" w:cs="宋体"/>
                <w:b w:val="0"/>
                <w:bCs w:val="0"/>
                <w:kern w:val="0"/>
                <w:sz w:val="28"/>
                <w:szCs w:val="28"/>
              </w:rPr>
              <w:t>；B厅7.68 M</w:t>
            </w:r>
            <w:r>
              <w:rPr>
                <w:rFonts w:hint="eastAsia" w:ascii="宋体" w:hAnsi="宋体" w:eastAsia="宋体" w:cs="宋体"/>
                <w:b w:val="0"/>
                <w:bCs w:val="0"/>
                <w:kern w:val="0"/>
                <w:sz w:val="28"/>
                <w:szCs w:val="28"/>
                <w:vertAlign w:val="superscript"/>
              </w:rPr>
              <w:t>2</w:t>
            </w:r>
            <w:r>
              <w:rPr>
                <w:rFonts w:hint="eastAsia" w:ascii="宋体" w:hAnsi="宋体" w:eastAsia="宋体" w:cs="宋体"/>
                <w:b w:val="0"/>
                <w:bCs w:val="0"/>
                <w:kern w:val="0"/>
                <w:sz w:val="28"/>
                <w:szCs w:val="28"/>
              </w:rPr>
              <w:t>；老区报告厅9.22 M</w:t>
            </w:r>
            <w:r>
              <w:rPr>
                <w:rFonts w:hint="eastAsia" w:ascii="宋体" w:hAnsi="宋体" w:eastAsia="宋体" w:cs="宋体"/>
                <w:b w:val="0"/>
                <w:bCs w:val="0"/>
                <w:kern w:val="0"/>
                <w:sz w:val="28"/>
                <w:szCs w:val="28"/>
                <w:vertAlign w:val="superscript"/>
              </w:rPr>
              <w:t>2</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 xml:space="preserve">37.79 </w:t>
            </w:r>
          </w:p>
        </w:tc>
        <w:tc>
          <w:tcPr>
            <w:tcW w:w="945" w:type="dxa"/>
            <w:vAlign w:val="center"/>
          </w:tcPr>
          <w:p>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9</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线材及布线</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color w:val="000000"/>
                <w:kern w:val="0"/>
                <w:sz w:val="28"/>
                <w:szCs w:val="28"/>
              </w:rPr>
              <w:t>A厅、B厅、老区报告厅</w:t>
            </w:r>
            <w:r>
              <w:rPr>
                <w:rFonts w:hint="eastAsia" w:ascii="宋体" w:hAnsi="宋体" w:eastAsia="宋体" w:cs="宋体"/>
                <w:b w:val="0"/>
                <w:bCs w:val="0"/>
                <w:kern w:val="0"/>
                <w:sz w:val="28"/>
                <w:szCs w:val="28"/>
              </w:rPr>
              <w:t>三相五线电源线、超六类网线等</w:t>
            </w:r>
            <w:r>
              <w:rPr>
                <w:rFonts w:hint="eastAsia" w:ascii="宋体" w:hAnsi="宋体" w:eastAsia="宋体" w:cs="宋体"/>
                <w:b w:val="0"/>
                <w:bCs w:val="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10</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系统集成</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rPr>
              <w:t>上门安装及运送费，含A厅、B厅、老区报告厅原设备拆除及施工现场的环境还原。售后3年质保</w:t>
            </w:r>
            <w:r>
              <w:rPr>
                <w:rFonts w:hint="eastAsia" w:ascii="宋体" w:hAnsi="宋体" w:eastAsia="宋体" w:cs="宋体"/>
                <w:b w:val="0"/>
                <w:bCs w:val="0"/>
                <w:kern w:val="0"/>
                <w:sz w:val="28"/>
                <w:szCs w:val="28"/>
                <w:lang w:eastAsia="zh-CN"/>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585" w:type="dxa"/>
            <w:gridSpan w:val="5"/>
            <w:shd w:val="clear" w:color="000000"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三.灯光改造及其它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COB面光灯</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 电压:90-240vAC,50/60Hz</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 功率:180w</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3. 光源:100W COB集成灯珠</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4. 颜色可选:单色(暖白 正白)</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5. 控制模式:DMX,主从,声控,自走模式</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6. 通道:2ch</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可以3通道</w:t>
            </w:r>
            <w:r>
              <w:rPr>
                <w:rFonts w:hint="eastAsia" w:ascii="宋体" w:hAnsi="宋体" w:eastAsia="宋体" w:cs="宋体"/>
                <w:b w:val="0"/>
                <w:bCs w:val="0"/>
                <w:kern w:val="0"/>
                <w:sz w:val="28"/>
                <w:szCs w:val="28"/>
                <w:lang w:val="en-US" w:eastAsia="zh-CN"/>
              </w:rPr>
              <w:t>;</w:t>
            </w:r>
            <w:r>
              <w:rPr>
                <w:rFonts w:hint="eastAsia" w:ascii="宋体" w:hAnsi="宋体" w:eastAsia="宋体" w:cs="宋体"/>
                <w:b w:val="0"/>
                <w:bCs w:val="0"/>
                <w:kern w:val="0"/>
                <w:sz w:val="28"/>
                <w:szCs w:val="28"/>
              </w:rPr>
              <w:t>8通道</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7. 光学角度:15°- 45°可选</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8. 屏幕显示:数字显示屏</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9. 净重:2.4KG</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30</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2</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控台</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1.DMX512/1990标准，512 个DMX控制通道，光电隔离信号输出。同时控制最多30台电脑灯，每灯最大36个控制通道，使用动态灯址设置。16Bit的X/Y控制精度，可设定X/Y轴的正反方向。内置图形轨迹发生器（SHAPE），方便用户对电脑灯进行图形轨迹控制，如画圆、渐变圆、线条、8字、波浪等多种效果。 图形参数（如：速度、大小、展开、方向）均可独立设置。</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2.50个走灯程序，每程序最多100步。每步时间(TIME)、渐变(CROSS)参数独立设置。可选自动速度控制、智能手动节拍控制（SWING）或音乐同步控制。走灯程序的编辑，可实现走灯 程序的复制、粘贴、增加（插入）、删除等操作。可同时运行6个走灯程序、62个预置场景，并可同时对62台电脑灯进行提灯操作。</w:t>
            </w:r>
            <w:r>
              <w:rPr>
                <w:rFonts w:hint="eastAsia" w:ascii="宋体" w:hAnsi="宋体" w:eastAsia="宋体" w:cs="宋体"/>
                <w:b w:val="0"/>
                <w:bCs w:val="0"/>
                <w:kern w:val="0"/>
                <w:sz w:val="28"/>
                <w:szCs w:val="28"/>
              </w:rPr>
              <w:br w:type="textWrapping"/>
            </w:r>
            <w:r>
              <w:rPr>
                <w:rFonts w:hint="eastAsia" w:ascii="宋体" w:hAnsi="宋体" w:eastAsia="宋体" w:cs="宋体"/>
                <w:b w:val="0"/>
                <w:bCs w:val="0"/>
                <w:kern w:val="0"/>
                <w:sz w:val="28"/>
                <w:szCs w:val="28"/>
              </w:rPr>
              <w:t>3.31个宏环境程序（MACRO），可快速调用不同的场景、走灯、手动运行（提灯）组合。配备USB接口， 用户可使用U盘保存自己宝贵的数据，文件系统与WINDOWS XP兼容。带背光的LCD显示运行参数。关机数据保持。可配接12V鹅颈工作灯。电源：AC90-250V / 50-60Hz高性能绿色开关电源。</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3</w:t>
            </w:r>
          </w:p>
        </w:tc>
        <w:tc>
          <w:tcPr>
            <w:tcW w:w="112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灯光集成</w:t>
            </w:r>
          </w:p>
        </w:tc>
        <w:tc>
          <w:tcPr>
            <w:tcW w:w="5099"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含灯钩、线缆（特制防火阻燃线缆）、吊架等，包括背景灯、顶光灯、面光灯、侧光灯的设计安装处理。</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1</w:t>
            </w:r>
          </w:p>
        </w:tc>
        <w:tc>
          <w:tcPr>
            <w:tcW w:w="945"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42" w:type="dxa"/>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4</w:t>
            </w:r>
          </w:p>
        </w:tc>
        <w:tc>
          <w:tcPr>
            <w:tcW w:w="112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混插矩阵</w:t>
            </w:r>
          </w:p>
        </w:tc>
        <w:tc>
          <w:tcPr>
            <w:tcW w:w="5099" w:type="dxa"/>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 xml:space="preserve">1.主机具有多种输入板卡和输出板卡供选择配置，支持HDMI、SDI、CAT、VGA等多种格式板卡信号输入，而输出支持DVI、SDI、光纤等多种格式的输出传输，让系统的兼容性、内容性更加丰富。                                                                                                                              </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2.1.5U可插卡机箱，采用FPGA架构，自带2个输入卡槽、2个输出卡槽配置4路HDMI、4路SDI输入，8路HDMI输出</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 xml:space="preserve">                                                                                                  </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3.支持高清4K分辨率图像输入输出切换显示，最大支持2路Dual Link 4K输入或者HDMI的4K输入，最大支持2路HDMI的4K输出，可以将4K信号传输到4K超高清显示器进行显示，其中图像无压缩，无损失，使图像更加真实。</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 xml:space="preserve">4.支持3840*2160和4096*2160两种4K分辨率显示。支持分辨率透明传输功能，对各种类型、分辨率的信号进行数字化传输。                                                                             5.支持多屏拼接功能，能将各种类型信号源通过监看墙或者拼接墙等显示设备呈现出来。                                                                                6.支持音频信号加减嵌，可以实现多路音频信号与多路视频信号分开采集输入，根据需要任意选择二路或者多路音视频信号复合输出；同时支持接入音视频复合信号输入，分离成独离音频信号与独立视频信号分开接入目标终端。                                                                                                                     7.支持高清1080P及4K超清图像旋转功能，可以将图像进行90度或者270度的角度旋转，支持图像淡入淡出及无缝切换功能。                                                                                            </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8.支持输入OSD功能，OSD内部自带多种颜色标识，对每个输入信号进行标识管理，以便将来自不同设备的信息进行标识分类，方便各种数据的分类管理。                                                                                                                                                9.内嵌可编程APP应用程序，用户可以根据自己的需求进行自定义编程。</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rPr>
              <w:t>10.自带TCP/IP控制卡，内嵌网络控制界面，用户可通过登陆局域网IP地址实现多席位对设备进行管理和设置，同时可以通过无线路由实现iphone、ipad等智能系统的控制操作，实现无线触摸屏图像化的操作功能，无需额外添加中控设备。</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11.无缝对接原报告厅中控</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 xml:space="preserve">                                                                                         </w:t>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 xml:space="preserve">12.控制软件具有虚拟平台管理功能可使混合矩阵作为单台设备用于独立矩阵切换系统，亦可作为多台设备用于多个系统，让管理更加自由、灵活。                                                                                                                                     </w:t>
            </w:r>
            <w:r>
              <w:rPr>
                <w:rFonts w:hint="eastAsia" w:ascii="宋体" w:hAnsi="宋体" w:eastAsia="宋体" w:cs="宋体"/>
                <w:b w:val="0"/>
                <w:bCs w:val="0"/>
                <w:color w:val="000000"/>
                <w:kern w:val="0"/>
                <w:sz w:val="28"/>
                <w:szCs w:val="28"/>
              </w:rPr>
              <w:br w:type="textWrapping"/>
            </w:r>
            <w:r>
              <w:rPr>
                <w:rFonts w:hint="eastAsia" w:ascii="宋体" w:hAnsi="宋体" w:eastAsia="宋体" w:cs="宋体"/>
                <w:b w:val="0"/>
                <w:bCs w:val="0"/>
                <w:color w:val="000000"/>
                <w:kern w:val="0"/>
                <w:sz w:val="28"/>
                <w:szCs w:val="28"/>
                <w:lang w:eastAsia="zh-CN"/>
              </w:rPr>
              <w:t>△</w:t>
            </w:r>
            <w:r>
              <w:rPr>
                <w:rFonts w:hint="eastAsia" w:ascii="宋体" w:hAnsi="宋体" w:eastAsia="宋体" w:cs="宋体"/>
                <w:b w:val="0"/>
                <w:bCs w:val="0"/>
                <w:color w:val="000000"/>
                <w:kern w:val="0"/>
                <w:sz w:val="28"/>
                <w:szCs w:val="28"/>
              </w:rPr>
              <w:t>提供生产厂家针对本项目技术支持和售后服务保障措施函原件(加盖原生产厂商鲜章)</w:t>
            </w:r>
          </w:p>
        </w:tc>
        <w:tc>
          <w:tcPr>
            <w:tcW w:w="1470" w:type="dxa"/>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1</w:t>
            </w:r>
          </w:p>
        </w:tc>
        <w:tc>
          <w:tcPr>
            <w:tcW w:w="945" w:type="dxa"/>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42" w:type="dxa"/>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5</w:t>
            </w:r>
          </w:p>
        </w:tc>
        <w:tc>
          <w:tcPr>
            <w:tcW w:w="112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遮光门帘</w:t>
            </w:r>
          </w:p>
        </w:tc>
        <w:tc>
          <w:tcPr>
            <w:tcW w:w="5099" w:type="dxa"/>
            <w:shd w:val="clear" w:color="000000" w:fill="FFFFFF"/>
            <w:vAlign w:val="center"/>
          </w:tcPr>
          <w:p>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与装修环境匹配</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A厅</w:t>
            </w:r>
            <w:r>
              <w:rPr>
                <w:rFonts w:hint="eastAsia" w:ascii="宋体" w:hAnsi="宋体" w:eastAsia="宋体" w:cs="宋体"/>
                <w:b w:val="0"/>
                <w:bCs w:val="0"/>
                <w:sz w:val="28"/>
                <w:szCs w:val="28"/>
                <w:lang w:eastAsia="zh-CN"/>
              </w:rPr>
              <w:t>）</w:t>
            </w:r>
          </w:p>
        </w:tc>
        <w:tc>
          <w:tcPr>
            <w:tcW w:w="1470" w:type="dxa"/>
            <w:shd w:val="clear" w:color="000000" w:fill="FFFFFF"/>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w:t>
            </w:r>
          </w:p>
        </w:tc>
        <w:tc>
          <w:tcPr>
            <w:tcW w:w="945" w:type="dxa"/>
            <w:shd w:val="clear" w:color="000000"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000000"/>
                <w:kern w:val="0"/>
                <w:sz w:val="28"/>
                <w:szCs w:val="28"/>
              </w:rPr>
            </w:pPr>
            <w:r>
              <w:rPr>
                <w:rFonts w:hint="eastAsia" w:ascii="宋体" w:hAnsi="宋体" w:eastAsia="宋体" w:cs="宋体"/>
                <w:b w:val="0"/>
                <w:bCs w:val="0"/>
                <w:sz w:val="28"/>
                <w:szCs w:val="28"/>
              </w:rPr>
              <w:t>副</w:t>
            </w:r>
          </w:p>
        </w:tc>
      </w:tr>
    </w:tbl>
    <w:p>
      <w:pPr>
        <w:pStyle w:val="2"/>
        <w:rPr>
          <w:rFonts w:hint="eastAsia" w:cs="宋体" w:asciiTheme="majorEastAsia" w:hAnsiTheme="majorEastAsia" w:eastAsiaTheme="majorEastAsia"/>
          <w:sz w:val="28"/>
          <w:szCs w:val="28"/>
          <w:lang w:eastAsia="zh-CN"/>
        </w:rPr>
      </w:pPr>
    </w:p>
    <w:p>
      <w:pPr>
        <w:pStyle w:val="2"/>
        <w:rPr>
          <w:rFonts w:hint="eastAsia" w:cs="宋体" w:asciiTheme="majorEastAsia" w:hAnsiTheme="majorEastAsia" w:eastAsiaTheme="majorEastAsia"/>
          <w:sz w:val="28"/>
          <w:szCs w:val="28"/>
        </w:rPr>
      </w:pPr>
    </w:p>
    <w:p>
      <w:pPr>
        <w:pStyle w:val="2"/>
        <w:rPr>
          <w:rFonts w:hint="eastAsia" w:cs="宋体" w:asciiTheme="majorEastAsia" w:hAnsiTheme="majorEastAsia" w:eastAsiaTheme="majorEastAsia"/>
          <w:sz w:val="28"/>
          <w:szCs w:val="28"/>
        </w:rPr>
      </w:pPr>
    </w:p>
    <w:p>
      <w:pPr>
        <w:pStyle w:val="2"/>
        <w:rPr>
          <w:rFonts w:hint="eastAsia" w:cs="宋体" w:asciiTheme="majorEastAsia" w:hAnsiTheme="majorEastAsia" w:eastAsiaTheme="majorEastAsia"/>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64A88E"/>
    <w:multiLevelType w:val="singleLevel"/>
    <w:tmpl w:val="F064A8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A7B0B43"/>
    <w:rsid w:val="00030C19"/>
    <w:rsid w:val="000C3DE7"/>
    <w:rsid w:val="0018295D"/>
    <w:rsid w:val="001B7C9E"/>
    <w:rsid w:val="002171EB"/>
    <w:rsid w:val="002832EC"/>
    <w:rsid w:val="002A1E0B"/>
    <w:rsid w:val="00343499"/>
    <w:rsid w:val="003B4F64"/>
    <w:rsid w:val="003F5CB9"/>
    <w:rsid w:val="0043415C"/>
    <w:rsid w:val="006F1B66"/>
    <w:rsid w:val="00700179"/>
    <w:rsid w:val="007929E0"/>
    <w:rsid w:val="0090753D"/>
    <w:rsid w:val="009D3FEA"/>
    <w:rsid w:val="00A169F9"/>
    <w:rsid w:val="00C7492B"/>
    <w:rsid w:val="00C94CEC"/>
    <w:rsid w:val="00CD261E"/>
    <w:rsid w:val="00CE68D7"/>
    <w:rsid w:val="00D93B8A"/>
    <w:rsid w:val="00E36248"/>
    <w:rsid w:val="00E65BD1"/>
    <w:rsid w:val="00F775FF"/>
    <w:rsid w:val="00FD7B0D"/>
    <w:rsid w:val="08936422"/>
    <w:rsid w:val="08E97059"/>
    <w:rsid w:val="0A5A5F3A"/>
    <w:rsid w:val="0F7930DB"/>
    <w:rsid w:val="11F617F0"/>
    <w:rsid w:val="13FD0DE8"/>
    <w:rsid w:val="171C4410"/>
    <w:rsid w:val="199F611B"/>
    <w:rsid w:val="20FB224E"/>
    <w:rsid w:val="29D9019A"/>
    <w:rsid w:val="2A7B0B43"/>
    <w:rsid w:val="31F875D3"/>
    <w:rsid w:val="32C517D9"/>
    <w:rsid w:val="4EC60AC0"/>
    <w:rsid w:val="52973EBF"/>
    <w:rsid w:val="5F696471"/>
    <w:rsid w:val="711B2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kern w:val="2"/>
      <w:sz w:val="21"/>
      <w:szCs w:val="24"/>
    </w:r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_正文段落"/>
    <w:basedOn w:val="1"/>
    <w:qFormat/>
    <w:uiPriority w:val="0"/>
    <w:pPr>
      <w:spacing w:line="360" w:lineRule="auto"/>
    </w:pPr>
    <w:rPr>
      <w:rFonts w:eastAsia="仿宋_GB2312"/>
      <w:sz w:val="28"/>
    </w:rPr>
  </w:style>
  <w:style w:type="paragraph" w:customStyle="1" w:styleId="9">
    <w:name w:val="正文首行缩进两字符"/>
    <w:basedOn w:val="1"/>
    <w:qFormat/>
    <w:uiPriority w:val="0"/>
    <w:pPr>
      <w:spacing w:line="360" w:lineRule="auto"/>
      <w:ind w:firstLine="200" w:firstLineChars="200"/>
    </w:pPr>
    <w:rPr>
      <w:rFonts w:ascii="Times New Roman"/>
    </w:rPr>
  </w:style>
  <w:style w:type="character" w:customStyle="1" w:styleId="10">
    <w:name w:val="页眉 Char"/>
    <w:basedOn w:val="6"/>
    <w:link w:val="5"/>
    <w:qFormat/>
    <w:uiPriority w:val="0"/>
    <w:rPr>
      <w:kern w:val="2"/>
      <w:sz w:val="18"/>
      <w:szCs w:val="18"/>
    </w:rPr>
  </w:style>
  <w:style w:type="character" w:customStyle="1" w:styleId="11">
    <w:name w:val="页脚 Char"/>
    <w:basedOn w:val="6"/>
    <w:link w:val="4"/>
    <w:qFormat/>
    <w:uiPriority w:val="0"/>
    <w:rPr>
      <w:kern w:val="2"/>
      <w:sz w:val="18"/>
      <w:szCs w:val="18"/>
    </w:rPr>
  </w:style>
  <w:style w:type="character" w:customStyle="1" w:styleId="12">
    <w:name w:val="日期 Char"/>
    <w:basedOn w:val="6"/>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312</Words>
  <Characters>1781</Characters>
  <Lines>14</Lines>
  <Paragraphs>4</Paragraphs>
  <TotalTime>0</TotalTime>
  <ScaleCrop>false</ScaleCrop>
  <LinksUpToDate>false</LinksUpToDate>
  <CharactersWithSpaces>2089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2018-04-13T01:07:00Z</dcterms:created>
  <dc:creator>Administrator</dc:creator>
  <cp:lastModifiedBy>郭靖1415764602</cp:lastModifiedBy>
  <cp:lastPrinted>2018-06-15T02:40:00Z</cp:lastPrinted>
  <dcterms:modified xsi:type="dcterms:W3CDTF">2018-06-15T02:42:33Z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